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47" w:rsidRPr="00442422" w:rsidRDefault="00AB4F47" w:rsidP="00AB4F47">
      <w:pPr>
        <w:pStyle w:val="IntenseQuote"/>
        <w:ind w:left="0"/>
        <w:rPr>
          <w:rFonts w:ascii="Garamond" w:hAnsi="Garamond"/>
          <w:color w:val="auto"/>
          <w:sz w:val="24"/>
          <w:szCs w:val="24"/>
        </w:rPr>
      </w:pPr>
      <w:r>
        <w:rPr>
          <w:rFonts w:ascii="Garamond" w:hAnsi="Garamond"/>
          <w:color w:val="auto"/>
          <w:sz w:val="24"/>
          <w:szCs w:val="24"/>
        </w:rPr>
        <w:t>Journal Entry Two:  Unit Four</w:t>
      </w:r>
    </w:p>
    <w:p w:rsidR="00AB4F47" w:rsidRDefault="00AB4F47" w:rsidP="00AB4F47">
      <w:pPr>
        <w:rPr>
          <w:rFonts w:ascii="Garamond" w:hAnsi="Garamond"/>
          <w:sz w:val="24"/>
          <w:szCs w:val="24"/>
        </w:rPr>
      </w:pPr>
      <w:r w:rsidRPr="00442422">
        <w:rPr>
          <w:rFonts w:ascii="Garamond" w:hAnsi="Garamond"/>
          <w:b/>
          <w:i/>
          <w:sz w:val="24"/>
          <w:szCs w:val="24"/>
        </w:rPr>
        <w:t>Journal Entry Expectations</w:t>
      </w:r>
      <w:r w:rsidRPr="00442422">
        <w:rPr>
          <w:rFonts w:ascii="Garamond" w:hAnsi="Garamond"/>
          <w:sz w:val="24"/>
          <w:szCs w:val="24"/>
        </w:rPr>
        <w:t>:   Grades for journal entries are based on content and quantity.  To ensure you receive full marks for a journal entry, students must write a paragraph on the topic (at least 10-12 lines) and the journal entry must show evidence of application of knowledge and critical thinking.</w:t>
      </w:r>
    </w:p>
    <w:p w:rsidR="00AB4F47" w:rsidRDefault="00AB4F47" w:rsidP="00AB4F47">
      <w:pPr>
        <w:rPr>
          <w:rFonts w:ascii="Garamond" w:hAnsi="Garamond"/>
          <w:sz w:val="24"/>
          <w:szCs w:val="24"/>
        </w:rPr>
      </w:pPr>
      <w:r>
        <w:rPr>
          <w:rFonts w:ascii="Garamond" w:hAnsi="Garamond"/>
          <w:sz w:val="24"/>
          <w:szCs w:val="24"/>
        </w:rPr>
        <w:t>Topic:  We all have personal barriers in our lives that we must overcome.  However, there are many barriers that face different civilizations from meeting their full potential, such as war, famine, climate change, economic exploitation by more powerful corporations and countries, access to healthcare, access to education, etc.  How can we as global citizens help other, more disenfranchised people overcome barriers in their lives?  It’s a question of social justice.</w:t>
      </w:r>
    </w:p>
    <w:tbl>
      <w:tblPr>
        <w:tblStyle w:val="TableGrid"/>
        <w:tblW w:w="0" w:type="auto"/>
        <w:tblLook w:val="04A0" w:firstRow="1" w:lastRow="0" w:firstColumn="1" w:lastColumn="0" w:noHBand="0" w:noVBand="1"/>
      </w:tblPr>
      <w:tblGrid>
        <w:gridCol w:w="11016"/>
      </w:tblGrid>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r w:rsidR="00AB4F47" w:rsidTr="00D70CD1">
        <w:tc>
          <w:tcPr>
            <w:tcW w:w="11016" w:type="dxa"/>
          </w:tcPr>
          <w:p w:rsidR="00AB4F47" w:rsidRDefault="00AB4F47" w:rsidP="00D70CD1">
            <w:pPr>
              <w:spacing w:line="360" w:lineRule="auto"/>
            </w:pPr>
          </w:p>
        </w:tc>
      </w:tr>
    </w:tbl>
    <w:p w:rsidR="00571640" w:rsidRDefault="00571640">
      <w:bookmarkStart w:id="0" w:name="_GoBack"/>
      <w:bookmarkEnd w:id="0"/>
    </w:p>
    <w:sectPr w:rsidR="00571640" w:rsidSect="00AB4F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7"/>
    <w:rsid w:val="00571640"/>
    <w:rsid w:val="00AB4F47"/>
    <w:rsid w:val="00F86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546F2-FBD8-47FC-93B6-1BA44C4F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B4F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4F47"/>
    <w:rPr>
      <w:b/>
      <w:bCs/>
      <w:i/>
      <w:iCs/>
      <w:color w:val="4F81BD" w:themeColor="accent1"/>
    </w:rPr>
  </w:style>
  <w:style w:type="table" w:styleId="TableGrid">
    <w:name w:val="Table Grid"/>
    <w:basedOn w:val="TableNormal"/>
    <w:uiPriority w:val="59"/>
    <w:rsid w:val="00AB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Mike Lee</cp:lastModifiedBy>
  <cp:revision>2</cp:revision>
  <cp:lastPrinted>2016-05-24T12:11:00Z</cp:lastPrinted>
  <dcterms:created xsi:type="dcterms:W3CDTF">2016-05-24T12:11:00Z</dcterms:created>
  <dcterms:modified xsi:type="dcterms:W3CDTF">2016-05-24T12:11:00Z</dcterms:modified>
</cp:coreProperties>
</file>